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2933"/>
          <w:sz w:val="40"/>
          <w:szCs w:val="40"/>
        </w:rPr>
        <w:t xml:space="preserve">Natalie Brooks</w:t>
      </w:r>
    </w:p>
    <w:p>
      <w:pPr>
        <w:spacing w:after="40"/>
      </w:pPr>
      <w:r>
        <w:rPr>
          <w:rFonts w:ascii="Calibri" w:cs="Calibri" w:eastAsia="Calibri" w:hAnsi="Calibri"/>
          <w:color w:val="52606D"/>
          <w:sz w:val="21"/>
          <w:szCs w:val="21"/>
        </w:rPr>
        <w:t xml:space="preserve">Account Manager, B2B Software</w:t>
      </w:r>
    </w:p>
    <w:p>
      <w:pPr>
        <w:spacing w:after="40"/>
      </w:pPr>
      <w:r>
        <w:rPr>
          <w:rFonts w:ascii="Calibri" w:cs="Calibri" w:eastAsia="Calibri" w:hAnsi="Calibri"/>
          <w:color w:val="52606D"/>
          <w:sz w:val="19"/>
          <w:szCs w:val="19"/>
        </w:rPr>
        <w:t xml:space="preserve">Dallas, TX · natalie.brooks@example.com · (972) 555-0187</w:t>
      </w:r>
    </w:p>
    <w:p>
      <w:pPr>
        <w:pBdr>
          <w:bottom w:val="single" w:color="B8C2CC" w:sz="6" w:space="2"/>
        </w:pBdr>
        <w:spacing w:after="80" w:before="240"/>
      </w:pPr>
      <w:r>
        <w:rPr>
          <w:rFonts w:ascii="Calibri" w:cs="Calibri" w:eastAsia="Calibri" w:hAnsi="Calibri"/>
          <w:b/>
          <w:bCs/>
          <w:color w:val="1F2933"/>
          <w:spacing w:val="20"/>
          <w:sz w:val="22"/>
          <w:szCs w:val="22"/>
        </w:rPr>
        <w:t xml:space="preserve">SUMMARY</w:t>
      </w:r>
    </w:p>
    <w:p>
      <w:pPr>
        <w:spacing w:after="40"/>
      </w:pPr>
      <w:r>
        <w:rPr>
          <w:rFonts w:ascii="Calibri" w:cs="Calibri" w:eastAsia="Calibri" w:hAnsi="Calibri"/>
          <w:color w:val="1F2933"/>
          <w:sz w:val="21"/>
          <w:szCs w:val="21"/>
        </w:rPr>
        <w:t xml:space="preserve">Account manager with six years of experience growing B2B software and logistics accounts. Manage 55 mid-market accounts worth $6.2M in annual revenue with a 96 percent gross renewal rate and 118 percent net revenue retention last year. Builds account plans with customers, not for them, and brings product and support in early when an account is at risk.</w:t>
      </w:r>
    </w:p>
    <w:p>
      <w:pPr>
        <w:pBdr>
          <w:bottom w:val="single" w:color="B8C2CC" w:sz="6" w:space="2"/>
        </w:pBdr>
        <w:spacing w:after="80" w:before="240"/>
      </w:pPr>
      <w:r>
        <w:rPr>
          <w:rFonts w:ascii="Calibri" w:cs="Calibri" w:eastAsia="Calibri" w:hAnsi="Calibri"/>
          <w:b/>
          <w:bCs/>
          <w:color w:val="1F2933"/>
          <w:spacing w:val="20"/>
          <w:sz w:val="22"/>
          <w:szCs w:val="22"/>
        </w:rPr>
        <w:t xml:space="preserve">EXPERIENCE</w:t>
      </w:r>
    </w:p>
    <w:p>
      <w:pPr>
        <w:tabs>
          <w:tab w:val="right" w:pos="10080"/>
        </w:tabs>
        <w:spacing w:after="20" w:before="120"/>
      </w:pPr>
      <w:r>
        <w:rPr>
          <w:rFonts w:ascii="Calibri" w:cs="Calibri" w:eastAsia="Calibri" w:hAnsi="Calibri"/>
          <w:b/>
          <w:bCs/>
          <w:color w:val="1F2933"/>
          <w:sz w:val="21"/>
          <w:szCs w:val="21"/>
        </w:rPr>
        <w:t xml:space="preserve">Account Manager, Trinity Fleet Software</w:t>
      </w:r>
      <w:r>
        <w:rPr>
          <w:rFonts w:ascii="Calibri" w:cs="Calibri" w:eastAsia="Calibri" w:hAnsi="Calibri"/>
          <w:color w:val="52606D"/>
          <w:sz w:val="21"/>
          <w:szCs w:val="21"/>
        </w:rPr>
        <w:t xml:space="preserve">	Aug 2021 – Present</w:t>
      </w:r>
    </w:p>
    <w:p>
      <w:pPr>
        <w:spacing w:after="40"/>
      </w:pPr>
      <w:r>
        <w:rPr>
          <w:rFonts w:ascii="Calibri" w:cs="Calibri" w:eastAsia="Calibri" w:hAnsi="Calibri"/>
          <w:color w:val="52606D"/>
          <w:sz w:val="19"/>
          <w:szCs w:val="19"/>
        </w:rPr>
        <w:t xml:space="preserve">Dallas, TX</w:t>
      </w:r>
    </w:p>
    <w:p>
      <w:pPr>
        <w:pStyle w:val="ListParagraph"/>
        <w:numPr>
          <w:ilvl w:val="0"/>
          <w:numId w:val="2"/>
        </w:numPr>
        <w:spacing w:after="40"/>
      </w:pPr>
      <w:r>
        <w:rPr>
          <w:rFonts w:ascii="Calibri" w:cs="Calibri" w:eastAsia="Calibri" w:hAnsi="Calibri"/>
          <w:color w:val="1F2933"/>
          <w:sz w:val="21"/>
          <w:szCs w:val="21"/>
        </w:rPr>
        <w:t xml:space="preserve">Manage a book of 55 mid-market accounts worth $6.2M annually; grew it to 118 percent net revenue retention through seat expansion and two new modules.</w:t>
      </w:r>
    </w:p>
    <w:p>
      <w:pPr>
        <w:pStyle w:val="ListParagraph"/>
        <w:numPr>
          <w:ilvl w:val="0"/>
          <w:numId w:val="2"/>
        </w:numPr>
        <w:spacing w:after="40"/>
      </w:pPr>
      <w:r>
        <w:rPr>
          <w:rFonts w:ascii="Calibri" w:cs="Calibri" w:eastAsia="Calibri" w:hAnsi="Calibri"/>
          <w:color w:val="1F2933"/>
          <w:sz w:val="21"/>
          <w:szCs w:val="21"/>
        </w:rPr>
        <w:t xml:space="preserve">Kept gross renewal at 96 percent by running quarterly business reviews with usage data and a written success plan for each account.</w:t>
      </w:r>
    </w:p>
    <w:p>
      <w:pPr>
        <w:pStyle w:val="ListParagraph"/>
        <w:numPr>
          <w:ilvl w:val="0"/>
          <w:numId w:val="2"/>
        </w:numPr>
        <w:spacing w:after="40"/>
      </w:pPr>
      <w:r>
        <w:rPr>
          <w:rFonts w:ascii="Calibri" w:cs="Calibri" w:eastAsia="Calibri" w:hAnsi="Calibri"/>
          <w:color w:val="1F2933"/>
          <w:sz w:val="21"/>
          <w:szCs w:val="21"/>
        </w:rPr>
        <w:t xml:space="preserve">Saved three at-risk accounts worth $540K a year combined by coordinating a support recovery plan with the product team.</w:t>
      </w:r>
    </w:p>
    <w:p>
      <w:pPr>
        <w:pStyle w:val="ListParagraph"/>
        <w:numPr>
          <w:ilvl w:val="0"/>
          <w:numId w:val="2"/>
        </w:numPr>
        <w:spacing w:after="40"/>
      </w:pPr>
      <w:r>
        <w:rPr>
          <w:rFonts w:ascii="Calibri" w:cs="Calibri" w:eastAsia="Calibri" w:hAnsi="Calibri"/>
          <w:color w:val="1F2933"/>
          <w:sz w:val="21"/>
          <w:szCs w:val="21"/>
        </w:rPr>
        <w:t xml:space="preserve">Won an internal award for the highest upsell attainment in the account management team in 2024.</w:t>
      </w:r>
    </w:p>
    <w:p>
      <w:pPr>
        <w:tabs>
          <w:tab w:val="right" w:pos="10080"/>
        </w:tabs>
        <w:spacing w:after="20" w:before="120"/>
      </w:pPr>
      <w:r>
        <w:rPr>
          <w:rFonts w:ascii="Calibri" w:cs="Calibri" w:eastAsia="Calibri" w:hAnsi="Calibri"/>
          <w:b/>
          <w:bCs/>
          <w:color w:val="1F2933"/>
          <w:sz w:val="21"/>
          <w:szCs w:val="21"/>
        </w:rPr>
        <w:t xml:space="preserve">Client Success Specialist, Red River Logistics</w:t>
      </w:r>
      <w:r>
        <w:rPr>
          <w:rFonts w:ascii="Calibri" w:cs="Calibri" w:eastAsia="Calibri" w:hAnsi="Calibri"/>
          <w:color w:val="52606D"/>
          <w:sz w:val="21"/>
          <w:szCs w:val="21"/>
        </w:rPr>
        <w:t xml:space="preserve">	Mar 2019 – Jul 2021</w:t>
      </w:r>
    </w:p>
    <w:p>
      <w:pPr>
        <w:spacing w:after="40"/>
      </w:pPr>
      <w:r>
        <w:rPr>
          <w:rFonts w:ascii="Calibri" w:cs="Calibri" w:eastAsia="Calibri" w:hAnsi="Calibri"/>
          <w:color w:val="52606D"/>
          <w:sz w:val="19"/>
          <w:szCs w:val="19"/>
        </w:rPr>
        <w:t xml:space="preserve">Fort Worth, TX</w:t>
      </w:r>
    </w:p>
    <w:p>
      <w:pPr>
        <w:pStyle w:val="ListParagraph"/>
        <w:numPr>
          <w:ilvl w:val="0"/>
          <w:numId w:val="2"/>
        </w:numPr>
        <w:spacing w:after="40"/>
      </w:pPr>
      <w:r>
        <w:rPr>
          <w:rFonts w:ascii="Calibri" w:cs="Calibri" w:eastAsia="Calibri" w:hAnsi="Calibri"/>
          <w:color w:val="1F2933"/>
          <w:sz w:val="21"/>
          <w:szCs w:val="21"/>
        </w:rPr>
        <w:t xml:space="preserve">Supported 120 shipping clients, handling escalations and weekly performance reports.</w:t>
      </w:r>
    </w:p>
    <w:p>
      <w:pPr>
        <w:pStyle w:val="ListParagraph"/>
        <w:numPr>
          <w:ilvl w:val="0"/>
          <w:numId w:val="2"/>
        </w:numPr>
        <w:spacing w:after="40"/>
      </w:pPr>
      <w:r>
        <w:rPr>
          <w:rFonts w:ascii="Calibri" w:cs="Calibri" w:eastAsia="Calibri" w:hAnsi="Calibri"/>
          <w:color w:val="1F2933"/>
          <w:sz w:val="21"/>
          <w:szCs w:val="21"/>
        </w:rPr>
        <w:t xml:space="preserve">Created an onboarding checklist that shortened the time for new clients to ship their first loads.</w:t>
      </w:r>
    </w:p>
    <w:p>
      <w:pPr>
        <w:pStyle w:val="ListParagraph"/>
        <w:numPr>
          <w:ilvl w:val="0"/>
          <w:numId w:val="2"/>
        </w:numPr>
        <w:spacing w:after="40"/>
      </w:pPr>
      <w:r>
        <w:rPr>
          <w:rFonts w:ascii="Calibri" w:cs="Calibri" w:eastAsia="Calibri" w:hAnsi="Calibri"/>
          <w:color w:val="1F2933"/>
          <w:sz w:val="21"/>
          <w:szCs w:val="21"/>
        </w:rPr>
        <w:t xml:space="preserve">Identified expansion opportunities passed to sales that became new service contracts.</w:t>
      </w:r>
    </w:p>
    <w:p>
      <w:pPr>
        <w:pBdr>
          <w:bottom w:val="single" w:color="B8C2CC" w:sz="6" w:space="2"/>
        </w:pBdr>
        <w:spacing w:after="80" w:before="240"/>
      </w:pPr>
      <w:r>
        <w:rPr>
          <w:rFonts w:ascii="Calibri" w:cs="Calibri" w:eastAsia="Calibri" w:hAnsi="Calibri"/>
          <w:b/>
          <w:bCs/>
          <w:color w:val="1F2933"/>
          <w:spacing w:val="20"/>
          <w:sz w:val="22"/>
          <w:szCs w:val="22"/>
        </w:rPr>
        <w:t xml:space="preserve">SKILLS</w:t>
      </w:r>
    </w:p>
    <w:p>
      <w:pPr>
        <w:spacing w:after="40"/>
      </w:pPr>
      <w:r>
        <w:rPr>
          <w:rFonts w:ascii="Calibri" w:cs="Calibri" w:eastAsia="Calibri" w:hAnsi="Calibri"/>
          <w:color w:val="1F2933"/>
          <w:sz w:val="21"/>
          <w:szCs w:val="21"/>
        </w:rPr>
        <w:t xml:space="preserve">Account planning · Renewals and expansion · Quarterly business reviews · Salesforce CRM · Gainsight · Negotiation · Forecasting · Executive relationships · Contract management · Cross-functional coordination</w:t>
      </w:r>
    </w:p>
    <w:p>
      <w:pPr>
        <w:pBdr>
          <w:bottom w:val="single" w:color="B8C2CC" w:sz="6" w:space="2"/>
        </w:pBdr>
        <w:spacing w:after="80" w:before="240"/>
      </w:pPr>
      <w:r>
        <w:rPr>
          <w:rFonts w:ascii="Calibri" w:cs="Calibri" w:eastAsia="Calibri" w:hAnsi="Calibri"/>
          <w:b/>
          <w:bCs/>
          <w:color w:val="1F2933"/>
          <w:spacing w:val="20"/>
          <w:sz w:val="22"/>
          <w:szCs w:val="22"/>
        </w:rPr>
        <w:t xml:space="preserve">EDUCATION</w:t>
      </w:r>
    </w:p>
    <w:p>
      <w:pPr>
        <w:tabs>
          <w:tab w:val="right" w:pos="10080"/>
        </w:tabs>
        <w:spacing w:after="20" w:before="120"/>
      </w:pPr>
      <w:r>
        <w:rPr>
          <w:rFonts w:ascii="Calibri" w:cs="Calibri" w:eastAsia="Calibri" w:hAnsi="Calibri"/>
          <w:b/>
          <w:bCs/>
          <w:color w:val="1F2933"/>
          <w:sz w:val="21"/>
          <w:szCs w:val="21"/>
        </w:rPr>
        <w:t xml:space="preserve">B.B.A. in Marketing</w:t>
      </w:r>
      <w:r>
        <w:rPr>
          <w:rFonts w:ascii="Calibri" w:cs="Calibri" w:eastAsia="Calibri" w:hAnsi="Calibri"/>
          <w:color w:val="52606D"/>
          <w:sz w:val="21"/>
          <w:szCs w:val="21"/>
        </w:rPr>
        <w:t xml:space="preserve">	2019</w:t>
      </w:r>
    </w:p>
    <w:p>
      <w:pPr>
        <w:spacing w:after="40"/>
      </w:pPr>
      <w:r>
        <w:rPr>
          <w:rFonts w:ascii="Calibri" w:cs="Calibri" w:eastAsia="Calibri" w:hAnsi="Calibri"/>
          <w:color w:val="52606D"/>
          <w:sz w:val="19"/>
          <w:szCs w:val="19"/>
        </w:rPr>
        <w:t xml:space="preserve">North Texas State University, Denton, TX</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 Manager resume example</dc:title>
  <dc:creator>Resume Master</dc:creator>
  <dc:description>Resume template from resumemaster.net</dc:description>
  <cp:lastModifiedBy>Resume Master</cp:lastModifiedBy>
  <cp:revision>1</cp:revision>
  <dcterms:created xsi:type="dcterms:W3CDTF">2026-10-13T12:54:24.962Z</dcterms:created>
  <dcterms:modified xsi:type="dcterms:W3CDTF">2026-10-13T12:54:24.962Z</dcterms:modified>
</cp:coreProperties>
</file>

<file path=docProps/custom.xml><?xml version="1.0" encoding="utf-8"?>
<Properties xmlns="http://schemas.openxmlformats.org/officeDocument/2006/custom-properties" xmlns:vt="http://schemas.openxmlformats.org/officeDocument/2006/docPropsVTypes"/>
</file>