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Tasha Greene</w:t>
      </w:r>
    </w:p>
    <w:p>
      <w:pPr>
        <w:spacing w:after="40"/>
      </w:pPr>
      <w:r>
        <w:rPr>
          <w:rFonts w:ascii="Calibri" w:cs="Calibri" w:eastAsia="Calibri" w:hAnsi="Calibri"/>
          <w:color w:val="52606D"/>
          <w:sz w:val="21"/>
          <w:szCs w:val="21"/>
        </w:rPr>
        <w:t xml:space="preserve">Technical Recruiter, In-House and Agency</w:t>
      </w:r>
    </w:p>
    <w:p>
      <w:pPr>
        <w:spacing w:after="40"/>
      </w:pPr>
      <w:r>
        <w:rPr>
          <w:rFonts w:ascii="Calibri" w:cs="Calibri" w:eastAsia="Calibri" w:hAnsi="Calibri"/>
          <w:color w:val="52606D"/>
          <w:sz w:val="19"/>
          <w:szCs w:val="19"/>
        </w:rPr>
        <w:t xml:space="preserve">Portland, OR · tasha.greene@example.com · (503) 555-0112</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Recruiter with six years of experience hiring engineering, product and clinical roles in agency and in-house settings. Made 64 hires last year across software and data teams with an average time to fill of 38 days and an offer acceptance rate of 91 percent. Partners closely with hiring managers and treats every candidate as a future reference for the company.</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Full-cycle recruiting · Technical sourcing · Boolean search · Structured interviewing · Offer negotiation · Greenhouse · Workday Recruiting · LinkedIn Recruiter · Recruiting metrics · Hiring manager partnership</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Technical Recruiter, Willamette Health Tech</w:t>
      </w:r>
      <w:r>
        <w:rPr>
          <w:rFonts w:ascii="Calibri" w:cs="Calibri" w:eastAsia="Calibri" w:hAnsi="Calibri"/>
          <w:color w:val="52606D"/>
          <w:sz w:val="21"/>
          <w:szCs w:val="21"/>
        </w:rPr>
        <w:t xml:space="preserve">	Feb 2022 – Present</w:t>
      </w:r>
    </w:p>
    <w:p>
      <w:pPr>
        <w:spacing w:after="40"/>
      </w:pPr>
      <w:r>
        <w:rPr>
          <w:rFonts w:ascii="Calibri" w:cs="Calibri" w:eastAsia="Calibri" w:hAnsi="Calibri"/>
          <w:color w:val="52606D"/>
          <w:sz w:val="19"/>
          <w:szCs w:val="19"/>
        </w:rPr>
        <w:t xml:space="preserve">Portland, OR</w:t>
      </w:r>
    </w:p>
    <w:p>
      <w:pPr>
        <w:pStyle w:val="ListParagraph"/>
        <w:numPr>
          <w:ilvl w:val="0"/>
          <w:numId w:val="2"/>
        </w:numPr>
        <w:spacing w:after="40"/>
      </w:pPr>
      <w:r>
        <w:rPr>
          <w:rFonts w:ascii="Calibri" w:cs="Calibri" w:eastAsia="Calibri" w:hAnsi="Calibri"/>
          <w:color w:val="1F2933"/>
          <w:sz w:val="21"/>
          <w:szCs w:val="21"/>
        </w:rPr>
        <w:t xml:space="preserve">Made 64 hires last year across engineering, data and product roles, from new graduates to directors.</w:t>
      </w:r>
    </w:p>
    <w:p>
      <w:pPr>
        <w:pStyle w:val="ListParagraph"/>
        <w:numPr>
          <w:ilvl w:val="0"/>
          <w:numId w:val="2"/>
        </w:numPr>
        <w:spacing w:after="40"/>
      </w:pPr>
      <w:r>
        <w:rPr>
          <w:rFonts w:ascii="Calibri" w:cs="Calibri" w:eastAsia="Calibri" w:hAnsi="Calibri"/>
          <w:color w:val="1F2933"/>
          <w:sz w:val="21"/>
          <w:szCs w:val="21"/>
        </w:rPr>
        <w:t xml:space="preserve">Cut average time to fill from 52 to 38 days by building talent pools for recurring roles and moving to structured interview loops.</w:t>
      </w:r>
    </w:p>
    <w:p>
      <w:pPr>
        <w:pStyle w:val="ListParagraph"/>
        <w:numPr>
          <w:ilvl w:val="0"/>
          <w:numId w:val="2"/>
        </w:numPr>
        <w:spacing w:after="40"/>
      </w:pPr>
      <w:r>
        <w:rPr>
          <w:rFonts w:ascii="Calibri" w:cs="Calibri" w:eastAsia="Calibri" w:hAnsi="Calibri"/>
          <w:color w:val="1F2933"/>
          <w:sz w:val="21"/>
          <w:szCs w:val="21"/>
        </w:rPr>
        <w:t xml:space="preserve">Raised offer acceptance to 91 percent by adding compensation conversations early and debriefing every declined offer.</w:t>
      </w:r>
    </w:p>
    <w:p>
      <w:pPr>
        <w:pStyle w:val="ListParagraph"/>
        <w:numPr>
          <w:ilvl w:val="0"/>
          <w:numId w:val="2"/>
        </w:numPr>
        <w:spacing w:after="40"/>
      </w:pPr>
      <w:r>
        <w:rPr>
          <w:rFonts w:ascii="Calibri" w:cs="Calibri" w:eastAsia="Calibri" w:hAnsi="Calibri"/>
          <w:color w:val="1F2933"/>
          <w:sz w:val="21"/>
          <w:szCs w:val="21"/>
        </w:rPr>
        <w:t xml:space="preserve">Trained 35 hiring managers on structured interviewing, which made feedback faster and more consistent.</w:t>
      </w:r>
    </w:p>
    <w:p>
      <w:pPr>
        <w:tabs>
          <w:tab w:val="right" w:pos="10080"/>
        </w:tabs>
        <w:spacing w:after="20" w:before="120"/>
      </w:pPr>
      <w:r>
        <w:rPr>
          <w:rFonts w:ascii="Calibri" w:cs="Calibri" w:eastAsia="Calibri" w:hAnsi="Calibri"/>
          <w:b/>
          <w:bCs/>
          <w:color w:val="1F2933"/>
          <w:sz w:val="21"/>
          <w:szCs w:val="21"/>
        </w:rPr>
        <w:t xml:space="preserve">Recruitment Consultant, Cascade Talent Partners</w:t>
      </w:r>
      <w:r>
        <w:rPr>
          <w:rFonts w:ascii="Calibri" w:cs="Calibri" w:eastAsia="Calibri" w:hAnsi="Calibri"/>
          <w:color w:val="52606D"/>
          <w:sz w:val="21"/>
          <w:szCs w:val="21"/>
        </w:rPr>
        <w:t xml:space="preserve">	May 2019 – Jan 2022</w:t>
      </w:r>
    </w:p>
    <w:p>
      <w:pPr>
        <w:spacing w:after="40"/>
      </w:pPr>
      <w:r>
        <w:rPr>
          <w:rFonts w:ascii="Calibri" w:cs="Calibri" w:eastAsia="Calibri" w:hAnsi="Calibri"/>
          <w:color w:val="52606D"/>
          <w:sz w:val="19"/>
          <w:szCs w:val="19"/>
        </w:rPr>
        <w:t xml:space="preserve">Beaverton, OR</w:t>
      </w:r>
    </w:p>
    <w:p>
      <w:pPr>
        <w:pStyle w:val="ListParagraph"/>
        <w:numPr>
          <w:ilvl w:val="0"/>
          <w:numId w:val="2"/>
        </w:numPr>
        <w:spacing w:after="40"/>
      </w:pPr>
      <w:r>
        <w:rPr>
          <w:rFonts w:ascii="Calibri" w:cs="Calibri" w:eastAsia="Calibri" w:hAnsi="Calibri"/>
          <w:color w:val="1F2933"/>
          <w:sz w:val="21"/>
          <w:szCs w:val="21"/>
        </w:rPr>
        <w:t xml:space="preserve">Placed 85 candidates in nursing, therapy and health IT roles for twelve client organizations.</w:t>
      </w:r>
    </w:p>
    <w:p>
      <w:pPr>
        <w:pStyle w:val="ListParagraph"/>
        <w:numPr>
          <w:ilvl w:val="0"/>
          <w:numId w:val="2"/>
        </w:numPr>
        <w:spacing w:after="40"/>
      </w:pPr>
      <w:r>
        <w:rPr>
          <w:rFonts w:ascii="Calibri" w:cs="Calibri" w:eastAsia="Calibri" w:hAnsi="Calibri"/>
          <w:color w:val="1F2933"/>
          <w:sz w:val="21"/>
          <w:szCs w:val="21"/>
        </w:rPr>
        <w:t xml:space="preserve">Won four new client accounts through referrals and outreach to hospital HR leaders.</w:t>
      </w:r>
    </w:p>
    <w:p>
      <w:pPr>
        <w:pStyle w:val="ListParagraph"/>
        <w:numPr>
          <w:ilvl w:val="0"/>
          <w:numId w:val="2"/>
        </w:numPr>
        <w:spacing w:after="40"/>
      </w:pPr>
      <w:r>
        <w:rPr>
          <w:rFonts w:ascii="Calibri" w:cs="Calibri" w:eastAsia="Calibri" w:hAnsi="Calibri"/>
          <w:color w:val="1F2933"/>
          <w:sz w:val="21"/>
          <w:szCs w:val="21"/>
        </w:rPr>
        <w:t xml:space="preserve">Built a sourcing workflow that doubled the number of qualified candidates presented per role.</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B.A. in Psychology</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Columbia Gorge University, The Dalles, OR</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Recruiter resume example</dc:title>
  <dc:creator>Resume Master</dc:creator>
  <dc:description>Resume template from resumemaster.net</dc:description>
  <cp:lastModifiedBy>Resume Master</cp:lastModifiedBy>
  <cp:revision>1</cp:revision>
  <dcterms:created xsi:type="dcterms:W3CDTF">2026-10-13T12:54:25.592Z</dcterms:created>
  <dcterms:modified xsi:type="dcterms:W3CDTF">2026-10-13T12:54:25.592Z</dcterms:modified>
</cp:coreProperties>
</file>

<file path=docProps/custom.xml><?xml version="1.0" encoding="utf-8"?>
<Properties xmlns="http://schemas.openxmlformats.org/officeDocument/2006/custom-properties" xmlns:vt="http://schemas.openxmlformats.org/officeDocument/2006/docPropsVTypes"/>
</file>